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C" w:rsidRDefault="00970BC6" w:rsidP="005A260B">
      <w:pPr>
        <w:autoSpaceDE w:val="0"/>
        <w:autoSpaceDN w:val="0"/>
        <w:adjustRightInd w:val="0"/>
        <w:spacing w:after="0" w:line="240" w:lineRule="auto"/>
        <w:rPr>
          <w:rFonts w:ascii="Papyrus" w:hAnsi="Papyrus" w:cs="TimesNewRomanPS-BoldMT"/>
          <w:b/>
          <w:bCs/>
          <w:sz w:val="40"/>
          <w:szCs w:val="20"/>
        </w:rPr>
      </w:pPr>
      <w:r>
        <w:rPr>
          <w:rFonts w:ascii="Papyrus" w:hAnsi="Papyrus" w:cs="TimesNewRomanPS-BoldMT"/>
          <w:b/>
          <w:bCs/>
          <w:noProof/>
          <w:sz w:val="4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-252730</wp:posOffset>
            </wp:positionV>
            <wp:extent cx="1014730" cy="1017270"/>
            <wp:effectExtent l="19050" t="0" r="0" b="0"/>
            <wp:wrapTight wrapText="bothSides">
              <wp:wrapPolygon edited="0">
                <wp:start x="-406" y="0"/>
                <wp:lineTo x="-406" y="21034"/>
                <wp:lineTo x="21492" y="21034"/>
                <wp:lineTo x="21492" y="0"/>
                <wp:lineTo x="-406" y="0"/>
              </wp:wrapPolygon>
            </wp:wrapTight>
            <wp:docPr id="1" name="imgHvThumb" descr="Visa detaljinforma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sa detaljinformat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EC2">
        <w:rPr>
          <w:rFonts w:ascii="Papyrus" w:hAnsi="Papyrus" w:cs="TimesNewRomanPS-BoldMT"/>
          <w:b/>
          <w:bCs/>
          <w:sz w:val="40"/>
          <w:szCs w:val="20"/>
        </w:rPr>
        <w:t xml:space="preserve">           </w:t>
      </w:r>
      <w:r>
        <w:rPr>
          <w:rFonts w:ascii="Papyrus" w:hAnsi="Papyrus" w:cs="TimesNewRomanPS-BoldMT"/>
          <w:b/>
          <w:bCs/>
          <w:sz w:val="40"/>
          <w:szCs w:val="20"/>
        </w:rPr>
        <w:t>Kristendom</w:t>
      </w:r>
      <w:r w:rsidR="00660B32">
        <w:rPr>
          <w:rFonts w:ascii="Papyrus" w:hAnsi="Papyrus" w:cs="TimesNewRomanPS-BoldMT"/>
          <w:b/>
          <w:bCs/>
          <w:sz w:val="40"/>
          <w:szCs w:val="20"/>
        </w:rPr>
        <w:t xml:space="preserve"> och tro</w:t>
      </w:r>
      <w:r w:rsidR="004C0EC2">
        <w:rPr>
          <w:rFonts w:ascii="Papyrus" w:hAnsi="Papyrus" w:cs="TimesNewRomanPS-BoldMT"/>
          <w:b/>
          <w:bCs/>
          <w:sz w:val="40"/>
          <w:szCs w:val="20"/>
        </w:rPr>
        <w:t xml:space="preserve">        </w:t>
      </w:r>
    </w:p>
    <w:p w:rsidR="007A3D77" w:rsidRPr="00DC7526" w:rsidRDefault="007A3D77" w:rsidP="00A07D50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TimesNewRomanPS-BoldMT"/>
          <w:bCs/>
          <w:sz w:val="20"/>
          <w:szCs w:val="20"/>
        </w:rPr>
      </w:pPr>
      <w:r w:rsidRPr="00DC7526">
        <w:rPr>
          <w:rFonts w:ascii="Papyrus" w:hAnsi="Papyrus" w:cs="TimesNewRomanPS-BoldMT"/>
          <w:bCs/>
          <w:sz w:val="20"/>
          <w:szCs w:val="20"/>
        </w:rPr>
        <w:t>Lokal Pedagogisk Planering</w:t>
      </w:r>
      <w:r w:rsidR="00970BC6">
        <w:rPr>
          <w:rFonts w:ascii="Papyrus" w:hAnsi="Papyrus" w:cs="TimesNewRomanPS-BoldMT"/>
          <w:bCs/>
          <w:sz w:val="20"/>
          <w:szCs w:val="20"/>
        </w:rPr>
        <w:t xml:space="preserve"> år7 v 40-43</w:t>
      </w:r>
    </w:p>
    <w:p w:rsidR="00297CF7" w:rsidRDefault="00C90708" w:rsidP="00297CF7">
      <w:pPr>
        <w:spacing w:after="120" w:line="240" w:lineRule="auto"/>
        <w:contextualSpacing/>
        <w:rPr>
          <w:rFonts w:ascii="Papyrus" w:hAnsi="Papyrus" w:cs="TimesNewRomanPS-BoldMT"/>
          <w:bCs/>
          <w:sz w:val="24"/>
          <w:szCs w:val="20"/>
        </w:rPr>
      </w:pPr>
      <w:r>
        <w:rPr>
          <w:rFonts w:ascii="Papyrus" w:hAnsi="Papyrus" w:cs="TimesNewRomanPS-BoldMT"/>
          <w:bCs/>
          <w:sz w:val="24"/>
          <w:szCs w:val="20"/>
        </w:rPr>
        <w:t>En religion – kristendomen – skapades omkring år 30 enligt vår tideräkning (</w:t>
      </w:r>
      <w:proofErr w:type="spellStart"/>
      <w:r>
        <w:rPr>
          <w:rFonts w:ascii="Papyrus" w:hAnsi="Papyrus" w:cs="TimesNewRomanPS-BoldMT"/>
          <w:bCs/>
          <w:sz w:val="24"/>
          <w:szCs w:val="20"/>
        </w:rPr>
        <w:t>v.t</w:t>
      </w:r>
      <w:proofErr w:type="spellEnd"/>
      <w:r>
        <w:rPr>
          <w:rFonts w:ascii="Papyrus" w:hAnsi="Papyrus" w:cs="TimesNewRomanPS-BoldMT"/>
          <w:bCs/>
          <w:sz w:val="24"/>
          <w:szCs w:val="20"/>
        </w:rPr>
        <w:t xml:space="preserve">). Tvåtusen år senare har den fler anhängare än någon annan religion och finns över hela världen. Hur gick det till? Och varför ser inte kristendomen likadan ut överallt? </w:t>
      </w:r>
    </w:p>
    <w:p w:rsidR="00E01F08" w:rsidRPr="00D93515" w:rsidRDefault="007D401E" w:rsidP="00D93515">
      <w:pPr>
        <w:spacing w:after="120" w:line="240" w:lineRule="auto"/>
        <w:contextualSpacing/>
        <w:rPr>
          <w:rFonts w:ascii="Papyrus" w:hAnsi="Papyrus" w:cs="ComicSansMS"/>
        </w:rPr>
      </w:pPr>
      <w:r>
        <w:rPr>
          <w:rFonts w:ascii="Papyrus" w:hAnsi="Papyrus" w:cs="TimesNewRomanPS-BoldMT"/>
          <w:b/>
          <w:bCs/>
          <w:szCs w:val="20"/>
        </w:rPr>
        <w:t xml:space="preserve"> </w:t>
      </w:r>
      <w:r w:rsidR="004C0EC2">
        <w:rPr>
          <w:rFonts w:ascii="Papyrus" w:hAnsi="Papyrus" w:cs="TimesNewRomanPS-BoldMT"/>
          <w:b/>
          <w:bCs/>
          <w:szCs w:val="20"/>
        </w:rPr>
        <w:t xml:space="preserve"> </w:t>
      </w:r>
      <w:r w:rsidR="00297CF7">
        <w:rPr>
          <w:rFonts w:ascii="Century" w:hAnsi="Century" w:cs="TimesNewRomanPSMT"/>
          <w:b/>
          <w:sz w:val="24"/>
          <w:szCs w:val="24"/>
          <w:u w:val="single"/>
        </w:rPr>
        <w:t xml:space="preserve">Syftet med området är att du </w:t>
      </w:r>
      <w:r w:rsidR="00E01F08">
        <w:rPr>
          <w:rFonts w:ascii="Century" w:hAnsi="Century" w:cs="TimesNewRomanPSMT"/>
          <w:b/>
          <w:sz w:val="24"/>
          <w:szCs w:val="24"/>
          <w:u w:val="single"/>
        </w:rPr>
        <w:t>ska utveckla din förmåga att</w:t>
      </w:r>
    </w:p>
    <w:p w:rsidR="00297CF7" w:rsidRDefault="00297CF7" w:rsidP="0087486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4"/>
          <w:u w:val="single"/>
        </w:rPr>
      </w:pPr>
    </w:p>
    <w:p w:rsidR="00874868" w:rsidRDefault="00970BC6" w:rsidP="00874868">
      <w:pPr>
        <w:pStyle w:val="Liststycke"/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proofErr w:type="gramStart"/>
      <w:r>
        <w:rPr>
          <w:rFonts w:ascii="Century" w:hAnsi="Century" w:cs="TimesNewRomanPSMT"/>
          <w:sz w:val="24"/>
          <w:szCs w:val="24"/>
        </w:rPr>
        <w:t>-</w:t>
      </w:r>
      <w:proofErr w:type="gramEnd"/>
      <w:r>
        <w:rPr>
          <w:rFonts w:ascii="Century" w:hAnsi="Century" w:cs="TimesNewRomanPSMT"/>
          <w:sz w:val="24"/>
          <w:szCs w:val="24"/>
        </w:rPr>
        <w:t xml:space="preserve">analysera kristendomen, andra religioner och livsåskådningar samt olika tolkningar och bruk inom dessa, </w:t>
      </w:r>
    </w:p>
    <w:p w:rsidR="00970BC6" w:rsidRDefault="00970BC6" w:rsidP="00874868">
      <w:pPr>
        <w:pStyle w:val="Liststycke"/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proofErr w:type="gramStart"/>
      <w:r>
        <w:rPr>
          <w:rFonts w:ascii="Century" w:hAnsi="Century" w:cs="TimesNewRomanPSMT"/>
          <w:sz w:val="24"/>
          <w:szCs w:val="24"/>
        </w:rPr>
        <w:t>-</w:t>
      </w:r>
      <w:proofErr w:type="gramEnd"/>
      <w:r>
        <w:rPr>
          <w:rFonts w:ascii="Century" w:hAnsi="Century" w:cs="TimesNewRomanPSMT"/>
          <w:sz w:val="24"/>
          <w:szCs w:val="24"/>
        </w:rPr>
        <w:t xml:space="preserve"> analysera hur religioner (kristendomen) påverkar och påverkas av förhållanden och skeenden i samhället, </w:t>
      </w:r>
    </w:p>
    <w:p w:rsidR="00970BC6" w:rsidRDefault="00970BC6" w:rsidP="00874868">
      <w:pPr>
        <w:pStyle w:val="Liststycke"/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proofErr w:type="gramStart"/>
      <w:r>
        <w:rPr>
          <w:rFonts w:ascii="Century" w:hAnsi="Century" w:cs="TimesNewRomanPSMT"/>
          <w:sz w:val="24"/>
          <w:szCs w:val="24"/>
        </w:rPr>
        <w:t>-</w:t>
      </w:r>
      <w:proofErr w:type="gramEnd"/>
      <w:r>
        <w:rPr>
          <w:rFonts w:ascii="Century" w:hAnsi="Century" w:cs="TimesNewRomanPSMT"/>
          <w:sz w:val="24"/>
          <w:szCs w:val="24"/>
        </w:rPr>
        <w:t xml:space="preserve"> reflektera över livsfrågor och sin egen och andras identitet, </w:t>
      </w:r>
    </w:p>
    <w:p w:rsidR="00970BC6" w:rsidRDefault="00970BC6" w:rsidP="00874868">
      <w:pPr>
        <w:pStyle w:val="Liststycke"/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4"/>
        </w:rPr>
      </w:pPr>
      <w:proofErr w:type="gramStart"/>
      <w:r>
        <w:rPr>
          <w:rFonts w:ascii="Century" w:hAnsi="Century" w:cs="TimesNewRomanPSMT"/>
          <w:sz w:val="24"/>
          <w:szCs w:val="24"/>
        </w:rPr>
        <w:t>-</w:t>
      </w:r>
      <w:proofErr w:type="gramEnd"/>
      <w:r>
        <w:rPr>
          <w:rFonts w:ascii="Century" w:hAnsi="Century" w:cs="TimesNewRomanPSMT"/>
          <w:sz w:val="24"/>
          <w:szCs w:val="24"/>
        </w:rPr>
        <w:t>söka information om religioner (kristendomen) och andra livsåskådningar och värdera källornas trovärdighet.</w:t>
      </w:r>
    </w:p>
    <w:p w:rsidR="00970BC6" w:rsidRPr="00543649" w:rsidRDefault="00970BC6" w:rsidP="00874868">
      <w:pPr>
        <w:pStyle w:val="Liststycke"/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i/>
          <w:sz w:val="16"/>
          <w:szCs w:val="16"/>
          <w:u w:val="single"/>
        </w:rPr>
      </w:pPr>
    </w:p>
    <w:p w:rsidR="007A3D77" w:rsidRPr="003C7F54" w:rsidRDefault="00297CF7" w:rsidP="003C7F54">
      <w:pPr>
        <w:autoSpaceDE w:val="0"/>
        <w:autoSpaceDN w:val="0"/>
        <w:adjustRightInd w:val="0"/>
        <w:spacing w:after="0" w:line="240" w:lineRule="auto"/>
        <w:rPr>
          <w:rFonts w:ascii="Century" w:hAnsi="Century"/>
          <w:b/>
          <w:sz w:val="24"/>
          <w:szCs w:val="24"/>
          <w:u w:val="single"/>
        </w:rPr>
      </w:pPr>
      <w:r w:rsidRPr="003C7F54">
        <w:rPr>
          <w:rFonts w:ascii="Century" w:hAnsi="Century"/>
          <w:b/>
          <w:sz w:val="24"/>
          <w:szCs w:val="24"/>
          <w:u w:val="single"/>
        </w:rPr>
        <w:t xml:space="preserve">Centralt innehåll: </w:t>
      </w:r>
    </w:p>
    <w:p w:rsidR="00297CF7" w:rsidRDefault="00970BC6" w:rsidP="009C6B9F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  <w:u w:val="single"/>
        </w:rPr>
        <w:t>Religioner och andra livsåskådningar</w:t>
      </w:r>
    </w:p>
    <w:p w:rsidR="00970BC6" w:rsidRDefault="00970BC6" w:rsidP="00970BC6">
      <w:pPr>
        <w:pStyle w:val="Liststyck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Centrala tankegångar och urkunder inom kristendomen samt utmärkande drag för kristendomens tre inriktningar: protestantismen, katolicism och ortodoxi</w:t>
      </w:r>
    </w:p>
    <w:p w:rsidR="00970BC6" w:rsidRPr="00970BC6" w:rsidRDefault="00970BC6" w:rsidP="00970BC6">
      <w:pPr>
        <w:autoSpaceDE w:val="0"/>
        <w:autoSpaceDN w:val="0"/>
        <w:adjustRightInd w:val="0"/>
        <w:spacing w:after="0" w:line="240" w:lineRule="auto"/>
        <w:ind w:left="1080"/>
        <w:rPr>
          <w:rFonts w:ascii="Century" w:hAnsi="Century"/>
          <w:b/>
          <w:sz w:val="24"/>
          <w:szCs w:val="24"/>
          <w:u w:val="single"/>
        </w:rPr>
      </w:pPr>
      <w:r w:rsidRPr="00970BC6">
        <w:rPr>
          <w:rFonts w:ascii="Century" w:hAnsi="Century"/>
          <w:b/>
          <w:sz w:val="24"/>
          <w:szCs w:val="24"/>
          <w:u w:val="single"/>
        </w:rPr>
        <w:t>Religion och samhälle</w:t>
      </w:r>
    </w:p>
    <w:p w:rsidR="00970BC6" w:rsidRDefault="00970BC6" w:rsidP="00970BC6">
      <w:pPr>
        <w:pStyle w:val="Liststyck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Kristendomen i Sverige.</w:t>
      </w:r>
    </w:p>
    <w:p w:rsidR="00970BC6" w:rsidRDefault="00970BC6" w:rsidP="00970BC6">
      <w:pPr>
        <w:autoSpaceDE w:val="0"/>
        <w:autoSpaceDN w:val="0"/>
        <w:adjustRightInd w:val="0"/>
        <w:spacing w:after="0" w:line="240" w:lineRule="auto"/>
        <w:ind w:left="1080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  <w:u w:val="single"/>
        </w:rPr>
        <w:t>Identitet och livsfrågor</w:t>
      </w:r>
    </w:p>
    <w:p w:rsidR="00970BC6" w:rsidRDefault="00970BC6" w:rsidP="00970BC6">
      <w:pPr>
        <w:pStyle w:val="Liststyck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Hur religioner och andra livsåskådningar kan forma människors identiteter och livsstilar, </w:t>
      </w:r>
    </w:p>
    <w:p w:rsidR="00970BC6" w:rsidRPr="00970BC6" w:rsidRDefault="00970BC6" w:rsidP="00970BC6">
      <w:pPr>
        <w:pStyle w:val="Liststyck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Riter, till exempel namngivning och konfirmation, och deras funktion vid formandet av identiteter och gemenskaper i religiösa och sekulära sammanhang. </w:t>
      </w:r>
    </w:p>
    <w:p w:rsidR="00970BC6" w:rsidRDefault="00970BC6" w:rsidP="00970BC6">
      <w:pPr>
        <w:pStyle w:val="Liststycke"/>
        <w:autoSpaceDE w:val="0"/>
        <w:autoSpaceDN w:val="0"/>
        <w:adjustRightInd w:val="0"/>
        <w:spacing w:after="0" w:line="240" w:lineRule="auto"/>
        <w:ind w:left="1440"/>
        <w:rPr>
          <w:rFonts w:ascii="Century" w:hAnsi="Century"/>
          <w:b/>
          <w:sz w:val="24"/>
          <w:szCs w:val="24"/>
          <w:u w:val="single"/>
        </w:rPr>
      </w:pPr>
    </w:p>
    <w:p w:rsidR="00970BC6" w:rsidRDefault="00970BC6" w:rsidP="00970BC6">
      <w:pPr>
        <w:pStyle w:val="Liststycke"/>
        <w:autoSpaceDE w:val="0"/>
        <w:autoSpaceDN w:val="0"/>
        <w:adjustRightInd w:val="0"/>
        <w:spacing w:after="0" w:line="240" w:lineRule="auto"/>
        <w:ind w:left="1440"/>
        <w:rPr>
          <w:rFonts w:ascii="Century" w:hAnsi="Century"/>
          <w:b/>
          <w:sz w:val="24"/>
          <w:szCs w:val="24"/>
          <w:u w:val="single"/>
        </w:rPr>
      </w:pPr>
    </w:p>
    <w:p w:rsidR="00970BC6" w:rsidRDefault="00970BC6" w:rsidP="00970BC6">
      <w:pPr>
        <w:pStyle w:val="Liststycke"/>
        <w:autoSpaceDE w:val="0"/>
        <w:autoSpaceDN w:val="0"/>
        <w:adjustRightInd w:val="0"/>
        <w:spacing w:after="0" w:line="240" w:lineRule="auto"/>
        <w:ind w:left="1440"/>
        <w:rPr>
          <w:rFonts w:ascii="Century" w:hAnsi="Century"/>
          <w:b/>
          <w:sz w:val="24"/>
          <w:szCs w:val="24"/>
          <w:u w:val="single"/>
        </w:rPr>
      </w:pPr>
    </w:p>
    <w:p w:rsidR="00970BC6" w:rsidRPr="00970BC6" w:rsidRDefault="00970BC6" w:rsidP="00970BC6">
      <w:pPr>
        <w:pStyle w:val="Liststycke"/>
        <w:autoSpaceDE w:val="0"/>
        <w:autoSpaceDN w:val="0"/>
        <w:adjustRightInd w:val="0"/>
        <w:spacing w:after="0" w:line="240" w:lineRule="auto"/>
        <w:ind w:left="1440"/>
        <w:rPr>
          <w:rFonts w:ascii="Century" w:hAnsi="Century"/>
          <w:b/>
          <w:sz w:val="24"/>
          <w:szCs w:val="24"/>
          <w:u w:val="single"/>
        </w:rPr>
      </w:pPr>
    </w:p>
    <w:p w:rsidR="00297CF7" w:rsidRDefault="00297CF7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i/>
          <w:sz w:val="24"/>
          <w:szCs w:val="20"/>
        </w:rPr>
      </w:pPr>
    </w:p>
    <w:p w:rsidR="00E01F08" w:rsidRPr="00E01F08" w:rsidRDefault="00E01F08" w:rsidP="008509DF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  <w:r w:rsidRPr="00E01F08">
        <w:rPr>
          <w:rFonts w:ascii="Century" w:hAnsi="Century" w:cs="TimesNewRomanPSMT"/>
          <w:b/>
          <w:sz w:val="24"/>
          <w:szCs w:val="20"/>
          <w:u w:val="single"/>
        </w:rPr>
        <w:t>Undervisning:</w:t>
      </w:r>
    </w:p>
    <w:p w:rsidR="00007560" w:rsidRDefault="00007560" w:rsidP="003C6573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1F08">
        <w:rPr>
          <w:rFonts w:cstheme="minorHAnsi"/>
        </w:rPr>
        <w:t xml:space="preserve"> </w:t>
      </w:r>
      <w:r w:rsidR="003C6573">
        <w:rPr>
          <w:rFonts w:cstheme="minorHAnsi"/>
        </w:rPr>
        <w:t>Lärarledda genomgångar</w:t>
      </w:r>
    </w:p>
    <w:p w:rsidR="003C6573" w:rsidRDefault="003C6573" w:rsidP="003C6573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Eget arbete i form av att ta reda på olika svar till olika frågeställningar</w:t>
      </w:r>
    </w:p>
    <w:p w:rsidR="003C6573" w:rsidRDefault="003C6573" w:rsidP="003C6573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Diskussioner i liten grupp samt stor grupp</w:t>
      </w:r>
    </w:p>
    <w:p w:rsidR="003C6573" w:rsidRDefault="003C6573" w:rsidP="003C6573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Olika övningar</w:t>
      </w:r>
    </w:p>
    <w:p w:rsidR="003C6573" w:rsidRPr="003C6573" w:rsidRDefault="003C6573" w:rsidP="003C6573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Film</w:t>
      </w:r>
    </w:p>
    <w:p w:rsidR="00E01F08" w:rsidRDefault="00E01F08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i/>
          <w:sz w:val="24"/>
          <w:szCs w:val="20"/>
        </w:rPr>
      </w:pPr>
    </w:p>
    <w:p w:rsidR="00E01F08" w:rsidRDefault="00E01F08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4"/>
          <w:szCs w:val="20"/>
          <w:u w:val="single"/>
        </w:rPr>
      </w:pPr>
      <w:r>
        <w:rPr>
          <w:rFonts w:ascii="Century" w:hAnsi="Century" w:cs="TimesNewRomanPSMT"/>
          <w:b/>
          <w:sz w:val="24"/>
          <w:szCs w:val="20"/>
          <w:u w:val="single"/>
        </w:rPr>
        <w:t>Bedöm</w:t>
      </w:r>
      <w:r w:rsidRPr="00E01F08">
        <w:rPr>
          <w:rFonts w:ascii="Century" w:hAnsi="Century" w:cs="TimesNewRomanPSMT"/>
          <w:b/>
          <w:sz w:val="24"/>
          <w:szCs w:val="20"/>
          <w:u w:val="single"/>
        </w:rPr>
        <w:t>ning:</w:t>
      </w:r>
    </w:p>
    <w:p w:rsidR="003355B6" w:rsidRPr="003C6573" w:rsidRDefault="003C6573" w:rsidP="00E01F08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 w:val="24"/>
          <w:szCs w:val="20"/>
        </w:rPr>
      </w:pPr>
      <w:r>
        <w:rPr>
          <w:rFonts w:ascii="Century" w:hAnsi="Century" w:cs="TimesNewRomanPSMT"/>
          <w:sz w:val="24"/>
          <w:szCs w:val="20"/>
        </w:rPr>
        <w:t xml:space="preserve">Jag kommer att bedöma din förmåga att; </w:t>
      </w:r>
    </w:p>
    <w:p w:rsidR="00E01F08" w:rsidRDefault="009C6B9F" w:rsidP="00E01F08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förklara </w:t>
      </w:r>
      <w:r w:rsidR="00F75DAB">
        <w:rPr>
          <w:rFonts w:cstheme="minorHAnsi"/>
        </w:rPr>
        <w:t xml:space="preserve">och använda </w:t>
      </w:r>
      <w:r>
        <w:rPr>
          <w:rFonts w:cstheme="minorHAnsi"/>
        </w:rPr>
        <w:t>centrala begrepp</w:t>
      </w:r>
      <w:r w:rsidR="003C6573">
        <w:rPr>
          <w:rFonts w:cstheme="minorHAnsi"/>
        </w:rPr>
        <w:t xml:space="preserve">, både skriftligt och muntligt, </w:t>
      </w:r>
    </w:p>
    <w:p w:rsidR="003C6573" w:rsidRDefault="003C6573" w:rsidP="00E01F08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söka, sovra och sammanställa information, samt värdera källornas trovärdighet,</w:t>
      </w:r>
    </w:p>
    <w:p w:rsidR="003C6573" w:rsidRDefault="003C6573" w:rsidP="00E01F08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kunna redovisa kristendomens utveckling,</w:t>
      </w:r>
    </w:p>
    <w:p w:rsidR="003C6573" w:rsidRPr="00C35892" w:rsidRDefault="003C6573" w:rsidP="00C35892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kunna reflektera över livsfrågor</w:t>
      </w:r>
    </w:p>
    <w:p w:rsidR="003C6573" w:rsidRPr="003C6573" w:rsidRDefault="003C6573" w:rsidP="003C657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355B6" w:rsidRPr="00E01F08" w:rsidRDefault="003355B6" w:rsidP="003355B6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01F08" w:rsidRPr="003C6573" w:rsidRDefault="003355B6" w:rsidP="003355B6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0"/>
          <w:szCs w:val="20"/>
          <w:u w:val="single"/>
        </w:rPr>
      </w:pPr>
      <w:r w:rsidRPr="003C6573">
        <w:rPr>
          <w:rFonts w:ascii="Century" w:hAnsi="Century" w:cs="TimesNewRomanPSMT"/>
          <w:b/>
          <w:sz w:val="20"/>
          <w:szCs w:val="20"/>
          <w:u w:val="single"/>
        </w:rPr>
        <w:t>Du kommer att få visa dina kunskaper genom att</w:t>
      </w:r>
    </w:p>
    <w:p w:rsidR="003355B6" w:rsidRDefault="00F75DAB" w:rsidP="003355B6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vara aktiv vid l</w:t>
      </w:r>
      <w:r w:rsidR="009C6B9F">
        <w:rPr>
          <w:rFonts w:cstheme="minorHAnsi"/>
        </w:rPr>
        <w:t>äxgenomgångar (muntligt)</w:t>
      </w:r>
    </w:p>
    <w:p w:rsidR="003355B6" w:rsidRDefault="00F75DAB" w:rsidP="003355B6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delta i g</w:t>
      </w:r>
      <w:r w:rsidR="009C6B9F">
        <w:rPr>
          <w:rFonts w:cstheme="minorHAnsi"/>
        </w:rPr>
        <w:t xml:space="preserve">ruppdiskussioner </w:t>
      </w:r>
    </w:p>
    <w:p w:rsidR="00C35892" w:rsidRDefault="00C35892" w:rsidP="003355B6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göra läxförhör</w:t>
      </w:r>
    </w:p>
    <w:p w:rsidR="00C35892" w:rsidRDefault="00C35892" w:rsidP="00C35892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redovisning muntligt</w:t>
      </w:r>
    </w:p>
    <w:p w:rsidR="003355B6" w:rsidRDefault="00F75DAB" w:rsidP="003355B6">
      <w:pPr>
        <w:pStyle w:val="Liststyck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skriva ett </w:t>
      </w:r>
      <w:r w:rsidR="009C6B9F">
        <w:rPr>
          <w:rFonts w:cstheme="minorHAnsi"/>
        </w:rPr>
        <w:t xml:space="preserve">prov </w:t>
      </w:r>
    </w:p>
    <w:p w:rsidR="003355B6" w:rsidRPr="003355B6" w:rsidRDefault="003355B6" w:rsidP="009E25C6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C7526" w:rsidRPr="003355B6" w:rsidRDefault="00417919" w:rsidP="003355B6">
      <w:pPr>
        <w:autoSpaceDE w:val="0"/>
        <w:autoSpaceDN w:val="0"/>
        <w:adjustRightInd w:val="0"/>
        <w:spacing w:after="0" w:line="240" w:lineRule="auto"/>
        <w:ind w:left="360"/>
        <w:rPr>
          <w:rFonts w:ascii="Century" w:hAnsi="Century" w:cs="TimesNewRomanPSMT"/>
          <w:sz w:val="20"/>
          <w:szCs w:val="20"/>
        </w:rPr>
      </w:pPr>
      <w:r w:rsidRPr="003355B6">
        <w:rPr>
          <w:rFonts w:ascii="Century" w:hAnsi="Century" w:cs="TimesNewRomanPSMT"/>
          <w:sz w:val="20"/>
          <w:szCs w:val="20"/>
        </w:rPr>
        <w:t xml:space="preserve">                                              </w:t>
      </w:r>
    </w:p>
    <w:p w:rsidR="00452EE7" w:rsidRDefault="00452EE7" w:rsidP="00A07D50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b/>
          <w:sz w:val="28"/>
          <w:szCs w:val="20"/>
          <w:u w:val="single"/>
        </w:rPr>
      </w:pPr>
    </w:p>
    <w:tbl>
      <w:tblPr>
        <w:tblStyle w:val="Mellanmrkskuggning2-dekorfrg5"/>
        <w:tblpPr w:leftFromText="141" w:rightFromText="141" w:vertAnchor="text" w:horzAnchor="margin" w:tblpY="-5"/>
        <w:tblW w:w="15780" w:type="dxa"/>
        <w:tblLook w:val="04A0"/>
      </w:tblPr>
      <w:tblGrid>
        <w:gridCol w:w="2709"/>
        <w:gridCol w:w="5171"/>
        <w:gridCol w:w="3949"/>
        <w:gridCol w:w="3951"/>
      </w:tblGrid>
      <w:tr w:rsidR="00DC7526" w:rsidRPr="00DC7526" w:rsidTr="00DC7526">
        <w:trPr>
          <w:cnfStyle w:val="100000000000"/>
          <w:trHeight w:val="440"/>
        </w:trPr>
        <w:tc>
          <w:tcPr>
            <w:cnfStyle w:val="001000000100"/>
            <w:tcW w:w="2709" w:type="dxa"/>
          </w:tcPr>
          <w:p w:rsidR="00DC7526" w:rsidRPr="00DC7526" w:rsidRDefault="00DC7526" w:rsidP="00DC7526">
            <w:pPr>
              <w:jc w:val="center"/>
              <w:rPr>
                <w:rFonts w:ascii="Papyrus" w:hAnsi="Papyrus"/>
                <w:sz w:val="20"/>
              </w:rPr>
            </w:pPr>
            <w:r w:rsidRPr="00DC7526">
              <w:rPr>
                <w:rFonts w:ascii="Papyrus" w:hAnsi="Papyrus"/>
                <w:sz w:val="20"/>
              </w:rPr>
              <w:lastRenderedPageBreak/>
              <w:t>Område</w:t>
            </w:r>
          </w:p>
        </w:tc>
        <w:tc>
          <w:tcPr>
            <w:tcW w:w="5171" w:type="dxa"/>
          </w:tcPr>
          <w:p w:rsidR="00DC7526" w:rsidRPr="00DC7526" w:rsidRDefault="000544E1" w:rsidP="00DC7526">
            <w:pPr>
              <w:jc w:val="center"/>
              <w:cnfStyle w:val="100000000000"/>
              <w:rPr>
                <w:rFonts w:ascii="Papyrus" w:hAnsi="Papyrus"/>
                <w:sz w:val="20"/>
              </w:rPr>
            </w:pPr>
            <w:proofErr w:type="gramStart"/>
            <w:r>
              <w:rPr>
                <w:rFonts w:ascii="Papyrus" w:hAnsi="Papyrus" w:cs="TimesNewRomanPSMT"/>
                <w:sz w:val="20"/>
              </w:rPr>
              <w:t xml:space="preserve">Kunskapskrav </w:t>
            </w:r>
            <w:r w:rsidR="00DC7526" w:rsidRPr="00DC7526">
              <w:rPr>
                <w:rFonts w:ascii="Papyrus" w:hAnsi="Papyrus" w:cs="TimesNewRomanPSMT"/>
                <w:sz w:val="20"/>
              </w:rPr>
              <w:t xml:space="preserve"> </w:t>
            </w:r>
            <w:r>
              <w:rPr>
                <w:rFonts w:ascii="Papyrus" w:hAnsi="Papyrus" w:cs="TimesNewRomanPSMT"/>
                <w:sz w:val="20"/>
              </w:rPr>
              <w:t>E</w:t>
            </w:r>
            <w:proofErr w:type="gramEnd"/>
            <w:r>
              <w:rPr>
                <w:rFonts w:ascii="Papyrus" w:hAnsi="Papyrus" w:cs="TimesNewRomanPSMT"/>
                <w:sz w:val="20"/>
              </w:rPr>
              <w:t>-nivå</w:t>
            </w:r>
          </w:p>
        </w:tc>
        <w:tc>
          <w:tcPr>
            <w:tcW w:w="3949" w:type="dxa"/>
          </w:tcPr>
          <w:p w:rsidR="00DC7526" w:rsidRPr="00DC7526" w:rsidRDefault="000544E1" w:rsidP="000544E1">
            <w:pPr>
              <w:jc w:val="center"/>
              <w:cnfStyle w:val="100000000000"/>
              <w:rPr>
                <w:rFonts w:ascii="Papyrus" w:hAnsi="Papyrus"/>
                <w:sz w:val="20"/>
              </w:rPr>
            </w:pPr>
            <w:proofErr w:type="gramStart"/>
            <w:r>
              <w:rPr>
                <w:rFonts w:ascii="Papyrus" w:hAnsi="Papyrus" w:cs="TimesNewRomanPSMT"/>
                <w:sz w:val="20"/>
              </w:rPr>
              <w:t xml:space="preserve">Kunskapskrav </w:t>
            </w:r>
            <w:r w:rsidRPr="00DC7526">
              <w:rPr>
                <w:rFonts w:ascii="Papyrus" w:hAnsi="Papyrus" w:cs="TimesNewRomanPSMT"/>
                <w:sz w:val="20"/>
              </w:rPr>
              <w:t xml:space="preserve"> </w:t>
            </w:r>
            <w:r>
              <w:rPr>
                <w:rFonts w:ascii="Papyrus" w:hAnsi="Papyrus" w:cs="TimesNewRomanPSMT"/>
                <w:sz w:val="20"/>
              </w:rPr>
              <w:t>C</w:t>
            </w:r>
            <w:proofErr w:type="gramEnd"/>
            <w:r>
              <w:rPr>
                <w:rFonts w:ascii="Papyrus" w:hAnsi="Papyrus" w:cs="TimesNewRomanPSMT"/>
                <w:sz w:val="20"/>
              </w:rPr>
              <w:t>-nivå</w:t>
            </w:r>
            <w:r w:rsidRPr="00DC7526">
              <w:rPr>
                <w:rFonts w:ascii="Papyrus" w:hAnsi="Papyrus" w:cs="TimesNewRomanPSMT"/>
                <w:sz w:val="20"/>
              </w:rPr>
              <w:t xml:space="preserve"> </w:t>
            </w:r>
          </w:p>
        </w:tc>
        <w:tc>
          <w:tcPr>
            <w:tcW w:w="3951" w:type="dxa"/>
          </w:tcPr>
          <w:p w:rsidR="00DC7526" w:rsidRPr="00DC7526" w:rsidRDefault="000544E1" w:rsidP="00DC7526">
            <w:pPr>
              <w:jc w:val="center"/>
              <w:cnfStyle w:val="100000000000"/>
              <w:rPr>
                <w:rFonts w:ascii="Papyrus" w:hAnsi="Papyrus"/>
                <w:sz w:val="20"/>
              </w:rPr>
            </w:pPr>
            <w:proofErr w:type="gramStart"/>
            <w:r>
              <w:rPr>
                <w:rFonts w:ascii="Papyrus" w:hAnsi="Papyrus" w:cs="TimesNewRomanPSMT"/>
                <w:sz w:val="20"/>
              </w:rPr>
              <w:t xml:space="preserve">Kunskapskrav </w:t>
            </w:r>
            <w:r w:rsidRPr="00DC7526">
              <w:rPr>
                <w:rFonts w:ascii="Papyrus" w:hAnsi="Papyrus" w:cs="TimesNewRomanPSMT"/>
                <w:sz w:val="20"/>
              </w:rPr>
              <w:t xml:space="preserve"> </w:t>
            </w:r>
            <w:r>
              <w:rPr>
                <w:rFonts w:ascii="Papyrus" w:hAnsi="Papyrus" w:cs="TimesNewRomanPSMT"/>
                <w:sz w:val="20"/>
              </w:rPr>
              <w:t>A</w:t>
            </w:r>
            <w:proofErr w:type="gramEnd"/>
            <w:r>
              <w:rPr>
                <w:rFonts w:ascii="Papyrus" w:hAnsi="Papyrus" w:cs="TimesNewRomanPSMT"/>
                <w:sz w:val="20"/>
              </w:rPr>
              <w:t>-nivå</w:t>
            </w:r>
          </w:p>
        </w:tc>
      </w:tr>
      <w:tr w:rsidR="00DC7526" w:rsidRPr="00DC7526" w:rsidTr="00DC7526">
        <w:trPr>
          <w:cnfStyle w:val="000000100000"/>
          <w:trHeight w:val="4039"/>
        </w:trPr>
        <w:tc>
          <w:tcPr>
            <w:cnfStyle w:val="001000000000"/>
            <w:tcW w:w="2709" w:type="dxa"/>
          </w:tcPr>
          <w:p w:rsidR="00543649" w:rsidRDefault="00543649" w:rsidP="00DC7526">
            <w:pPr>
              <w:rPr>
                <w:rFonts w:ascii="Century" w:hAnsi="Century"/>
              </w:rPr>
            </w:pPr>
          </w:p>
          <w:p w:rsidR="006A6662" w:rsidRDefault="00706D96" w:rsidP="00DC7526">
            <w:pPr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>Religioner och andra livsåskådningar</w:t>
            </w:r>
          </w:p>
          <w:p w:rsidR="009E25C6" w:rsidRDefault="0076746C" w:rsidP="00DC7526">
            <w:pPr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(Jesus, Bibeln) </w:t>
            </w:r>
          </w:p>
          <w:p w:rsidR="006A6662" w:rsidRDefault="006A6662" w:rsidP="00DC7526">
            <w:pPr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9E25C6" w:rsidRDefault="00634B4F" w:rsidP="00DC7526">
            <w:pPr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>Religion och samhälle</w:t>
            </w:r>
          </w:p>
          <w:p w:rsidR="00634B4F" w:rsidRDefault="0076746C" w:rsidP="00DC7526">
            <w:pPr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>(Kyrkans utveckling)</w:t>
            </w:r>
          </w:p>
          <w:p w:rsidR="00634B4F" w:rsidRDefault="00634B4F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634B4F" w:rsidRDefault="00634B4F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rPr>
                <w:rFonts w:ascii="Century" w:hAnsi="Century" w:cs="TimesNewRomanPSMT"/>
              </w:rPr>
            </w:pPr>
          </w:p>
          <w:p w:rsidR="00634B4F" w:rsidRDefault="00634B4F" w:rsidP="00DC7526">
            <w:pPr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>Identitet och livsfrågor</w:t>
            </w:r>
          </w:p>
          <w:p w:rsidR="009E25C6" w:rsidRDefault="0076746C" w:rsidP="00DC7526">
            <w:pPr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(Livsfrågor) </w:t>
            </w: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rPr>
                <w:rFonts w:ascii="Century" w:hAnsi="Century" w:cs="TimesNewRomanPSMT"/>
              </w:rPr>
            </w:pPr>
          </w:p>
          <w:p w:rsidR="006A6662" w:rsidRPr="00543649" w:rsidRDefault="006A6662" w:rsidP="00DC7526">
            <w:pPr>
              <w:rPr>
                <w:rFonts w:ascii="Century" w:hAnsi="Century" w:cs="TimesNewRomanPSMT"/>
              </w:rPr>
            </w:pPr>
          </w:p>
        </w:tc>
        <w:tc>
          <w:tcPr>
            <w:tcW w:w="5171" w:type="dxa"/>
          </w:tcPr>
          <w:p w:rsidR="00543649" w:rsidRDefault="00543649" w:rsidP="00AE3623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980966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har </w:t>
            </w:r>
            <w:r w:rsidRPr="000C3670">
              <w:rPr>
                <w:rFonts w:ascii="Century" w:hAnsi="Century" w:cs="TimesNewRoman"/>
                <w:b/>
              </w:rPr>
              <w:t>grundläggande</w:t>
            </w:r>
            <w:r>
              <w:rPr>
                <w:rFonts w:ascii="Century" w:hAnsi="Century" w:cs="TimesNewRoman"/>
              </w:rPr>
              <w:t xml:space="preserve"> kunskaper om kristendomen och visar det genom att </w:t>
            </w:r>
            <w:r w:rsidRPr="000C3670">
              <w:rPr>
                <w:rFonts w:ascii="Century" w:hAnsi="Century" w:cs="TimesNewRoman"/>
                <w:b/>
              </w:rPr>
              <w:t xml:space="preserve">beskriva </w:t>
            </w:r>
            <w:r>
              <w:rPr>
                <w:rFonts w:ascii="Century" w:hAnsi="Century" w:cs="TimesNewRoman"/>
              </w:rPr>
              <w:t xml:space="preserve">centrala tankegångar, urkunder och konkreta religiösa uttryck och handlingar inom religionen. </w:t>
            </w: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för ett </w:t>
            </w:r>
            <w:r w:rsidRPr="000C3670">
              <w:rPr>
                <w:rFonts w:ascii="Century" w:hAnsi="Century" w:cs="TimesNewRoman"/>
                <w:b/>
              </w:rPr>
              <w:t>enkelt</w:t>
            </w:r>
            <w:r>
              <w:rPr>
                <w:rFonts w:ascii="Century" w:hAnsi="Century" w:cs="TimesNewRoman"/>
              </w:rPr>
              <w:t xml:space="preserve"> resonemang om likheter och skillnader mellan de tre olika inriktningarna och andra religioner och livsåskådningar. </w:t>
            </w:r>
          </w:p>
          <w:p w:rsidR="009E25C6" w:rsidRDefault="009E25C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9E25C6" w:rsidRDefault="009E25C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9E25C6" w:rsidRDefault="009E25C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9E25C6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Eleven kan utifrån undersökningar som hur kristendomen kan påverkas av och påverkar samhälleliga förhållanden och skeenden och beskriva </w:t>
            </w:r>
            <w:r w:rsidRPr="000C3670">
              <w:rPr>
                <w:rFonts w:ascii="Century" w:hAnsi="Century" w:cs="TimesNewRomanPSMT"/>
                <w:b/>
              </w:rPr>
              <w:t>enkla</w:t>
            </w:r>
            <w:r>
              <w:rPr>
                <w:rFonts w:ascii="Century" w:hAnsi="Century" w:cs="TimesNewRomanPSMT"/>
              </w:rPr>
              <w:t xml:space="preserve"> samband med </w:t>
            </w:r>
            <w:r w:rsidRPr="000C3670">
              <w:rPr>
                <w:rFonts w:ascii="Century" w:hAnsi="Century" w:cs="TimesNewRomanPSMT"/>
                <w:b/>
              </w:rPr>
              <w:t xml:space="preserve">enkla och till viss del </w:t>
            </w:r>
            <w:r>
              <w:rPr>
                <w:rFonts w:ascii="Century" w:hAnsi="Century" w:cs="TimesNewRomanPSMT"/>
              </w:rPr>
              <w:t xml:space="preserve">underbyggda resonemang. </w:t>
            </w: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9E25C6" w:rsidRDefault="009E25C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980966" w:rsidRPr="00DC7526" w:rsidRDefault="000C367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Eleven kan också föra </w:t>
            </w:r>
            <w:r w:rsidRPr="000C3670">
              <w:rPr>
                <w:rFonts w:ascii="Century" w:hAnsi="Century" w:cs="TimesNewRomanPSMT"/>
                <w:b/>
              </w:rPr>
              <w:t>enkla</w:t>
            </w:r>
            <w:r>
              <w:rPr>
                <w:rFonts w:ascii="Century" w:hAnsi="Century" w:cs="TimesNewRomanPSMT"/>
              </w:rPr>
              <w:t xml:space="preserve"> resonemang om hur livsfrågor skildras i olika sammanhang och hur identiteter formas av t ex kristendomen på ett sätt som </w:t>
            </w:r>
            <w:r w:rsidRPr="000C3670">
              <w:rPr>
                <w:rFonts w:ascii="Century" w:hAnsi="Century" w:cs="TimesNewRomanPSMT"/>
                <w:b/>
              </w:rPr>
              <w:t xml:space="preserve">till viss del för resonemanget framåt. </w:t>
            </w:r>
          </w:p>
        </w:tc>
        <w:tc>
          <w:tcPr>
            <w:tcW w:w="3949" w:type="dxa"/>
            <w:tcBorders>
              <w:bottom w:val="nil"/>
            </w:tcBorders>
          </w:tcPr>
          <w:p w:rsidR="00543649" w:rsidRDefault="00543649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0C367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 Eleven har </w:t>
            </w:r>
            <w:r w:rsidRPr="000C3670">
              <w:rPr>
                <w:rFonts w:ascii="Century" w:hAnsi="Century" w:cs="TimesNewRoman"/>
                <w:b/>
              </w:rPr>
              <w:t>g</w:t>
            </w:r>
            <w:r>
              <w:rPr>
                <w:rFonts w:ascii="Century" w:hAnsi="Century" w:cs="TimesNewRoman"/>
                <w:b/>
              </w:rPr>
              <w:t>oda</w:t>
            </w:r>
            <w:r>
              <w:rPr>
                <w:rFonts w:ascii="Century" w:hAnsi="Century" w:cs="TimesNewRoman"/>
              </w:rPr>
              <w:t xml:space="preserve"> kunskaper om kristendomen och visar det genom att </w:t>
            </w:r>
            <w:r>
              <w:rPr>
                <w:rFonts w:ascii="Century" w:hAnsi="Century" w:cs="TimesNewRoman"/>
                <w:b/>
              </w:rPr>
              <w:t>förklara och visa på samband mellan</w:t>
            </w:r>
            <w:r w:rsidRPr="000C3670">
              <w:rPr>
                <w:rFonts w:ascii="Century" w:hAnsi="Century" w:cs="TimesNewRoman"/>
                <w:b/>
              </w:rPr>
              <w:t xml:space="preserve"> </w:t>
            </w:r>
            <w:r>
              <w:rPr>
                <w:rFonts w:ascii="Century" w:hAnsi="Century" w:cs="TimesNewRoman"/>
              </w:rPr>
              <w:t xml:space="preserve">centrala tankegångar, urkunder och konkreta religiösa uttryck och handlingar inom religionen. </w:t>
            </w:r>
          </w:p>
          <w:p w:rsidR="000C3670" w:rsidRDefault="000C3670" w:rsidP="000C367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för ett </w:t>
            </w:r>
            <w:r w:rsidRPr="000C3670">
              <w:rPr>
                <w:rFonts w:ascii="Century" w:hAnsi="Century" w:cs="TimesNewRoman"/>
                <w:b/>
              </w:rPr>
              <w:t>utvecklande</w:t>
            </w:r>
            <w:r>
              <w:rPr>
                <w:rFonts w:ascii="Century" w:hAnsi="Century" w:cs="TimesNewRoman"/>
              </w:rPr>
              <w:t xml:space="preserve"> resonemang om likheter och skillnader mellan de tre olika inriktningarna och andra religioner och livsåskådningar. </w:t>
            </w:r>
          </w:p>
          <w:p w:rsidR="00980966" w:rsidRDefault="00980966" w:rsidP="0098096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9E25C6" w:rsidRDefault="009E25C6" w:rsidP="0098096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0C3670" w:rsidRDefault="000C3670" w:rsidP="000C367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Eleven kan utifrån undersökningar som hur kristendomen kan påverkas av och påverkar samhälleliga förhållanden och skeenden och beskriva </w:t>
            </w:r>
            <w:r>
              <w:rPr>
                <w:rFonts w:ascii="Century" w:hAnsi="Century" w:cs="TimesNewRomanPSMT"/>
                <w:b/>
              </w:rPr>
              <w:t>förhållandevis komplexa</w:t>
            </w:r>
            <w:r>
              <w:rPr>
                <w:rFonts w:ascii="Century" w:hAnsi="Century" w:cs="TimesNewRomanPSMT"/>
              </w:rPr>
              <w:t xml:space="preserve"> samband med </w:t>
            </w:r>
            <w:r>
              <w:rPr>
                <w:rFonts w:ascii="Century" w:hAnsi="Century" w:cs="TimesNewRomanPSMT"/>
                <w:b/>
              </w:rPr>
              <w:t>utvecklade och relativt väl</w:t>
            </w:r>
            <w:r w:rsidRPr="000C3670">
              <w:rPr>
                <w:rFonts w:ascii="Century" w:hAnsi="Century" w:cs="TimesNewRomanPSMT"/>
                <w:b/>
              </w:rPr>
              <w:t xml:space="preserve"> </w:t>
            </w:r>
            <w:r>
              <w:rPr>
                <w:rFonts w:ascii="Century" w:hAnsi="Century" w:cs="TimesNewRomanPSMT"/>
              </w:rPr>
              <w:t xml:space="preserve">underbyggda resonemang. </w:t>
            </w:r>
          </w:p>
          <w:p w:rsidR="009E25C6" w:rsidRDefault="009E25C6" w:rsidP="0098096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980966" w:rsidRDefault="00980966" w:rsidP="0098096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9E25C6" w:rsidRDefault="009E25C6" w:rsidP="00FD17DF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9E25C6" w:rsidRDefault="002E2713" w:rsidP="00FD17DF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Eleven kan också föra </w:t>
            </w:r>
            <w:r>
              <w:rPr>
                <w:rFonts w:ascii="Century" w:hAnsi="Century" w:cs="TimesNewRomanPSMT"/>
                <w:b/>
              </w:rPr>
              <w:t xml:space="preserve">utvecklade </w:t>
            </w:r>
            <w:r>
              <w:rPr>
                <w:rFonts w:ascii="Century" w:hAnsi="Century" w:cs="TimesNewRomanPSMT"/>
              </w:rPr>
              <w:t>resonemang om hur livsfrågor skildras i olika sammanhang och hur identiteter formas av t ex kristendomen på ett sätt som</w:t>
            </w:r>
            <w:r w:rsidRPr="000C3670">
              <w:rPr>
                <w:rFonts w:ascii="Century" w:hAnsi="Century" w:cs="TimesNewRomanPSMT"/>
                <w:b/>
              </w:rPr>
              <w:t xml:space="preserve"> för resonemanget framåt.</w:t>
            </w:r>
          </w:p>
          <w:p w:rsidR="009E25C6" w:rsidRDefault="009E25C6" w:rsidP="009E25C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FD17DF" w:rsidRPr="00DC7526" w:rsidRDefault="00FD17DF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0538F0">
            <w:pPr>
              <w:cnfStyle w:val="000000100000"/>
              <w:rPr>
                <w:rFonts w:ascii="Century" w:hAnsi="Century" w:cs="TimesNewRomanPSMT"/>
              </w:rPr>
            </w:pPr>
          </w:p>
        </w:tc>
        <w:tc>
          <w:tcPr>
            <w:tcW w:w="3951" w:type="dxa"/>
          </w:tcPr>
          <w:p w:rsidR="00543649" w:rsidRDefault="00543649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C3670" w:rsidRDefault="000C3670" w:rsidP="000C367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har </w:t>
            </w:r>
            <w:r>
              <w:rPr>
                <w:rFonts w:ascii="Century" w:hAnsi="Century" w:cs="TimesNewRoman"/>
                <w:b/>
              </w:rPr>
              <w:t xml:space="preserve">mycket goda </w:t>
            </w:r>
            <w:r>
              <w:rPr>
                <w:rFonts w:ascii="Century" w:hAnsi="Century" w:cs="TimesNewRoman"/>
              </w:rPr>
              <w:t xml:space="preserve">kunskaper om kristendomen och visar det genom att </w:t>
            </w:r>
            <w:r>
              <w:rPr>
                <w:rFonts w:ascii="Century" w:hAnsi="Century" w:cs="TimesNewRoman"/>
                <w:b/>
              </w:rPr>
              <w:t>förklara och visa på samband och generella mönster kring</w:t>
            </w:r>
            <w:r w:rsidRPr="000C3670">
              <w:rPr>
                <w:rFonts w:ascii="Century" w:hAnsi="Century" w:cs="TimesNewRoman"/>
                <w:b/>
              </w:rPr>
              <w:t xml:space="preserve"> </w:t>
            </w:r>
            <w:r>
              <w:rPr>
                <w:rFonts w:ascii="Century" w:hAnsi="Century" w:cs="TimesNewRoman"/>
              </w:rPr>
              <w:t xml:space="preserve">centrala tankegångar, urkunder och konkreta religiösa uttryck och handlingar inom religionen. </w:t>
            </w:r>
          </w:p>
          <w:p w:rsidR="000C3670" w:rsidRDefault="000C3670" w:rsidP="000C367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  <w:r>
              <w:rPr>
                <w:rFonts w:ascii="Century" w:hAnsi="Century" w:cs="TimesNewRoman"/>
              </w:rPr>
              <w:t xml:space="preserve">Eleven för ett </w:t>
            </w:r>
            <w:r>
              <w:rPr>
                <w:rFonts w:ascii="Century" w:hAnsi="Century" w:cs="TimesNewRoman"/>
                <w:b/>
              </w:rPr>
              <w:t>välutvecklade och nyanserade</w:t>
            </w:r>
            <w:r>
              <w:rPr>
                <w:rFonts w:ascii="Century" w:hAnsi="Century" w:cs="TimesNewRoman"/>
              </w:rPr>
              <w:t xml:space="preserve"> resonemang om likheter och skillnader mellan de tre olika inriktningarna och andra religioner och livsåskådningar. </w:t>
            </w:r>
          </w:p>
          <w:p w:rsidR="009E25C6" w:rsidRDefault="009E25C6" w:rsidP="0098096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0C3670" w:rsidRDefault="000C3670" w:rsidP="000C3670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Eleven kan utifrån undersökningar som hur kristendomen kan påverkas av och påverkar samhälleliga förhållanden och skeenden och beskriva </w:t>
            </w:r>
            <w:r>
              <w:rPr>
                <w:rFonts w:ascii="Century" w:hAnsi="Century" w:cs="TimesNewRomanPSMT"/>
                <w:b/>
              </w:rPr>
              <w:t xml:space="preserve">komplexa </w:t>
            </w:r>
            <w:r>
              <w:rPr>
                <w:rFonts w:ascii="Century" w:hAnsi="Century" w:cs="TimesNewRomanPSMT"/>
              </w:rPr>
              <w:t xml:space="preserve">samband med </w:t>
            </w:r>
            <w:r>
              <w:rPr>
                <w:rFonts w:ascii="Century" w:hAnsi="Century" w:cs="TimesNewRomanPSMT"/>
                <w:b/>
              </w:rPr>
              <w:t xml:space="preserve">välutvecklade och nyanserade </w:t>
            </w:r>
            <w:r>
              <w:rPr>
                <w:rFonts w:ascii="Century" w:hAnsi="Century" w:cs="TimesNewRomanPSMT"/>
              </w:rPr>
              <w:t xml:space="preserve">resonemang. </w:t>
            </w:r>
          </w:p>
          <w:p w:rsidR="009E25C6" w:rsidRDefault="009E25C6" w:rsidP="0098096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980966" w:rsidRDefault="00980966" w:rsidP="0098096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9E25C6" w:rsidRDefault="002E2713" w:rsidP="00FD17DF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  <w:r>
              <w:rPr>
                <w:rFonts w:ascii="Century" w:hAnsi="Century" w:cs="TimesNewRomanPSMT"/>
              </w:rPr>
              <w:t xml:space="preserve">Eleven kan också föra </w:t>
            </w:r>
            <w:r>
              <w:rPr>
                <w:rFonts w:ascii="Century" w:hAnsi="Century" w:cs="TimesNewRomanPSMT"/>
                <w:b/>
              </w:rPr>
              <w:t xml:space="preserve">välutvecklade och nyanserade </w:t>
            </w:r>
            <w:r>
              <w:rPr>
                <w:rFonts w:ascii="Century" w:hAnsi="Century" w:cs="TimesNewRomanPSMT"/>
              </w:rPr>
              <w:t xml:space="preserve">resonemang om hur livsfrågor skildras i olika sammanhang och hur identiteter formas av t ex kristendomen på ett sätt som </w:t>
            </w:r>
            <w:r>
              <w:rPr>
                <w:rFonts w:ascii="Century" w:hAnsi="Century" w:cs="TimesNewRomanPSMT"/>
                <w:b/>
              </w:rPr>
              <w:t xml:space="preserve">för resonemanget framåt och fördjupar och breddar det. </w:t>
            </w:r>
          </w:p>
          <w:p w:rsidR="009E25C6" w:rsidRDefault="009E25C6" w:rsidP="00FD17DF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9E25C6" w:rsidRDefault="009E25C6" w:rsidP="009E25C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0538F0" w:rsidRDefault="000538F0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100000"/>
              <w:rPr>
                <w:rFonts w:ascii="Century" w:hAnsi="Century" w:cs="TimesNewRomanPSMT"/>
              </w:rPr>
            </w:pPr>
          </w:p>
        </w:tc>
      </w:tr>
      <w:tr w:rsidR="00DC7526" w:rsidRPr="00DC7526" w:rsidTr="00DC7526">
        <w:trPr>
          <w:trHeight w:val="57"/>
        </w:trPr>
        <w:tc>
          <w:tcPr>
            <w:cnfStyle w:val="001000000000"/>
            <w:tcW w:w="2709" w:type="dxa"/>
          </w:tcPr>
          <w:p w:rsidR="00DC7526" w:rsidRPr="00DC7526" w:rsidRDefault="00DC7526" w:rsidP="00DC7526">
            <w:pPr>
              <w:rPr>
                <w:rFonts w:ascii="Century" w:hAnsi="Century"/>
              </w:rPr>
            </w:pPr>
          </w:p>
        </w:tc>
        <w:tc>
          <w:tcPr>
            <w:tcW w:w="5171" w:type="dxa"/>
          </w:tcPr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000000"/>
              <w:rPr>
                <w:rFonts w:ascii="Century" w:hAnsi="Century" w:cs="TimesNewRomanPSMT"/>
              </w:rPr>
            </w:pP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000000"/>
              <w:rPr>
                <w:rFonts w:ascii="Century" w:hAnsi="Century" w:cs="TimesNewRomanPSMT"/>
              </w:rPr>
            </w:pPr>
          </w:p>
        </w:tc>
        <w:tc>
          <w:tcPr>
            <w:tcW w:w="3951" w:type="dxa"/>
          </w:tcPr>
          <w:p w:rsidR="00DC7526" w:rsidRPr="00DC7526" w:rsidRDefault="00DC7526" w:rsidP="00DC7526">
            <w:pPr>
              <w:autoSpaceDE w:val="0"/>
              <w:autoSpaceDN w:val="0"/>
              <w:adjustRightInd w:val="0"/>
              <w:cnfStyle w:val="000000000000"/>
              <w:rPr>
                <w:rFonts w:ascii="Century" w:hAnsi="Century" w:cs="TimesNewRomanPSMT"/>
              </w:rPr>
            </w:pPr>
          </w:p>
        </w:tc>
      </w:tr>
    </w:tbl>
    <w:p w:rsidR="00A07D50" w:rsidRPr="00A07D50" w:rsidRDefault="00A07D50" w:rsidP="00A07D50">
      <w:pPr>
        <w:autoSpaceDE w:val="0"/>
        <w:autoSpaceDN w:val="0"/>
        <w:adjustRightInd w:val="0"/>
        <w:spacing w:after="0" w:line="240" w:lineRule="auto"/>
        <w:rPr>
          <w:rFonts w:ascii="Century" w:hAnsi="Century" w:cs="TimesNewRomanPSMT"/>
          <w:szCs w:val="20"/>
        </w:rPr>
      </w:pPr>
    </w:p>
    <w:sectPr w:rsidR="00A07D50" w:rsidRPr="00A07D50" w:rsidSect="00A07D50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68" w:rsidRDefault="00874868" w:rsidP="008509DF">
      <w:pPr>
        <w:spacing w:after="0" w:line="240" w:lineRule="auto"/>
      </w:pPr>
      <w:r>
        <w:separator/>
      </w:r>
    </w:p>
  </w:endnote>
  <w:endnote w:type="continuationSeparator" w:id="0">
    <w:p w:rsidR="00874868" w:rsidRDefault="00874868" w:rsidP="0085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68" w:rsidRDefault="00874868" w:rsidP="008509DF">
      <w:pPr>
        <w:spacing w:after="0" w:line="240" w:lineRule="auto"/>
      </w:pPr>
      <w:r>
        <w:separator/>
      </w:r>
    </w:p>
  </w:footnote>
  <w:footnote w:type="continuationSeparator" w:id="0">
    <w:p w:rsidR="00874868" w:rsidRDefault="00874868" w:rsidP="0085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1pt;height:10.1pt" o:bullet="t">
        <v:imagedata r:id="rId1" o:title="BD21301_"/>
      </v:shape>
    </w:pict>
  </w:numPicBullet>
  <w:abstractNum w:abstractNumId="0">
    <w:nsid w:val="00432AD6"/>
    <w:multiLevelType w:val="hybridMultilevel"/>
    <w:tmpl w:val="2F8C55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40DF3"/>
    <w:multiLevelType w:val="hybridMultilevel"/>
    <w:tmpl w:val="2FF676EC"/>
    <w:lvl w:ilvl="0" w:tplc="84E4B36E">
      <w:numFmt w:val="bullet"/>
      <w:lvlText w:val="-"/>
      <w:lvlJc w:val="left"/>
      <w:pPr>
        <w:ind w:left="1440" w:hanging="360"/>
      </w:pPr>
      <w:rPr>
        <w:rFonts w:ascii="Century" w:eastAsiaTheme="minorHAnsi" w:hAnsi="Centur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713EE"/>
    <w:multiLevelType w:val="hybridMultilevel"/>
    <w:tmpl w:val="89062530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165FD"/>
    <w:multiLevelType w:val="hybridMultilevel"/>
    <w:tmpl w:val="B900E352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84298"/>
    <w:multiLevelType w:val="hybridMultilevel"/>
    <w:tmpl w:val="2F5E7850"/>
    <w:lvl w:ilvl="0" w:tplc="D980A1F2">
      <w:start w:val="47"/>
      <w:numFmt w:val="bullet"/>
      <w:lvlText w:val="-"/>
      <w:lvlJc w:val="left"/>
      <w:pPr>
        <w:ind w:left="108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C142A2"/>
    <w:multiLevelType w:val="hybridMultilevel"/>
    <w:tmpl w:val="EF3A23C8"/>
    <w:lvl w:ilvl="0" w:tplc="6B54EFC6">
      <w:numFmt w:val="bullet"/>
      <w:lvlText w:val="–"/>
      <w:lvlPicBulletId w:val="0"/>
      <w:lvlJc w:val="left"/>
      <w:pPr>
        <w:ind w:left="720" w:hanging="360"/>
      </w:pPr>
      <w:rPr>
        <w:rFonts w:ascii="Century" w:eastAsiaTheme="minorHAnsi" w:hAnsi="Century" w:cs="TimesNewRomanPSM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A1FB9"/>
    <w:multiLevelType w:val="hybridMultilevel"/>
    <w:tmpl w:val="740EA0BE"/>
    <w:lvl w:ilvl="0" w:tplc="6B54EFC6">
      <w:numFmt w:val="bullet"/>
      <w:lvlText w:val="–"/>
      <w:lvlJc w:val="left"/>
      <w:pPr>
        <w:ind w:left="36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7D184A"/>
    <w:multiLevelType w:val="hybridMultilevel"/>
    <w:tmpl w:val="80BEA09A"/>
    <w:lvl w:ilvl="0" w:tplc="6B54EFC6">
      <w:numFmt w:val="bullet"/>
      <w:lvlText w:val="–"/>
      <w:lvlJc w:val="left"/>
      <w:pPr>
        <w:ind w:left="1664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0D8309F8"/>
    <w:multiLevelType w:val="hybridMultilevel"/>
    <w:tmpl w:val="2EF494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D02194"/>
    <w:multiLevelType w:val="hybridMultilevel"/>
    <w:tmpl w:val="82BE548A"/>
    <w:lvl w:ilvl="0" w:tplc="F8A80112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6271F"/>
    <w:multiLevelType w:val="hybridMultilevel"/>
    <w:tmpl w:val="2774F9BC"/>
    <w:lvl w:ilvl="0" w:tplc="389E7B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230D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44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AA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C0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E4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C5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8B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EA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295D9C"/>
    <w:multiLevelType w:val="hybridMultilevel"/>
    <w:tmpl w:val="DFA2CD1E"/>
    <w:lvl w:ilvl="0" w:tplc="6B54EFC6">
      <w:numFmt w:val="bullet"/>
      <w:lvlText w:val="–"/>
      <w:lvlPicBulletId w:val="0"/>
      <w:lvlJc w:val="left"/>
      <w:pPr>
        <w:ind w:left="720" w:hanging="360"/>
      </w:pPr>
      <w:rPr>
        <w:rFonts w:ascii="Century" w:eastAsiaTheme="minorHAnsi" w:hAnsi="Century" w:cs="TimesNewRomanPSMT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154C2"/>
    <w:multiLevelType w:val="hybridMultilevel"/>
    <w:tmpl w:val="0F522154"/>
    <w:lvl w:ilvl="0" w:tplc="17BA9204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90A0E"/>
    <w:multiLevelType w:val="hybridMultilevel"/>
    <w:tmpl w:val="E8186FF0"/>
    <w:lvl w:ilvl="0" w:tplc="DDC2E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5307F"/>
    <w:multiLevelType w:val="hybridMultilevel"/>
    <w:tmpl w:val="82E27F7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9908D7"/>
    <w:multiLevelType w:val="hybridMultilevel"/>
    <w:tmpl w:val="AE5E0030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F7F7C"/>
    <w:multiLevelType w:val="hybridMultilevel"/>
    <w:tmpl w:val="60D2B09A"/>
    <w:lvl w:ilvl="0" w:tplc="E8D249CA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11862"/>
    <w:multiLevelType w:val="hybridMultilevel"/>
    <w:tmpl w:val="EBBC494A"/>
    <w:lvl w:ilvl="0" w:tplc="5C22F2EC">
      <w:start w:val="4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6D1D94"/>
    <w:multiLevelType w:val="hybridMultilevel"/>
    <w:tmpl w:val="B50AE01E"/>
    <w:lvl w:ilvl="0" w:tplc="A576428E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9752F"/>
    <w:multiLevelType w:val="hybridMultilevel"/>
    <w:tmpl w:val="C61CD310"/>
    <w:lvl w:ilvl="0" w:tplc="A576428E"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B1E80"/>
    <w:multiLevelType w:val="hybridMultilevel"/>
    <w:tmpl w:val="AE2EB164"/>
    <w:lvl w:ilvl="0" w:tplc="A576428E">
      <w:numFmt w:val="bullet"/>
      <w:lvlText w:val="-"/>
      <w:lvlJc w:val="left"/>
      <w:pPr>
        <w:ind w:left="36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DA4B33"/>
    <w:multiLevelType w:val="hybridMultilevel"/>
    <w:tmpl w:val="71D8E176"/>
    <w:lvl w:ilvl="0" w:tplc="DD50DCF6">
      <w:start w:val="47"/>
      <w:numFmt w:val="bullet"/>
      <w:lvlText w:val="-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F17C5"/>
    <w:multiLevelType w:val="hybridMultilevel"/>
    <w:tmpl w:val="9A10CD0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0D0A21"/>
    <w:multiLevelType w:val="hybridMultilevel"/>
    <w:tmpl w:val="67AA681A"/>
    <w:lvl w:ilvl="0" w:tplc="969C6D8A">
      <w:start w:val="1"/>
      <w:numFmt w:val="bullet"/>
      <w:lvlText w:val="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99D7471"/>
    <w:multiLevelType w:val="hybridMultilevel"/>
    <w:tmpl w:val="C3F2B0B6"/>
    <w:lvl w:ilvl="0" w:tplc="DDC2E8A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0C7AC0"/>
    <w:multiLevelType w:val="hybridMultilevel"/>
    <w:tmpl w:val="F45C367C"/>
    <w:lvl w:ilvl="0" w:tplc="6B54EFC6">
      <w:numFmt w:val="bullet"/>
      <w:lvlText w:val="–"/>
      <w:lvlJc w:val="left"/>
      <w:pPr>
        <w:ind w:left="720" w:hanging="360"/>
      </w:pPr>
      <w:rPr>
        <w:rFonts w:ascii="Century" w:eastAsiaTheme="minorHAnsi" w:hAnsi="Century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B7FFA"/>
    <w:multiLevelType w:val="hybridMultilevel"/>
    <w:tmpl w:val="BD9EE658"/>
    <w:lvl w:ilvl="0" w:tplc="DDC2E8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66BE8"/>
    <w:multiLevelType w:val="hybridMultilevel"/>
    <w:tmpl w:val="D4A2CA6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"/>
  </w:num>
  <w:num w:numId="4">
    <w:abstractNumId w:val="24"/>
  </w:num>
  <w:num w:numId="5">
    <w:abstractNumId w:val="8"/>
  </w:num>
  <w:num w:numId="6">
    <w:abstractNumId w:val="13"/>
  </w:num>
  <w:num w:numId="7">
    <w:abstractNumId w:val="26"/>
  </w:num>
  <w:num w:numId="8">
    <w:abstractNumId w:val="11"/>
  </w:num>
  <w:num w:numId="9">
    <w:abstractNumId w:val="5"/>
  </w:num>
  <w:num w:numId="10">
    <w:abstractNumId w:val="25"/>
  </w:num>
  <w:num w:numId="11">
    <w:abstractNumId w:val="0"/>
  </w:num>
  <w:num w:numId="12">
    <w:abstractNumId w:val="14"/>
  </w:num>
  <w:num w:numId="13">
    <w:abstractNumId w:val="6"/>
  </w:num>
  <w:num w:numId="14">
    <w:abstractNumId w:val="9"/>
  </w:num>
  <w:num w:numId="15">
    <w:abstractNumId w:val="18"/>
  </w:num>
  <w:num w:numId="16">
    <w:abstractNumId w:val="20"/>
  </w:num>
  <w:num w:numId="17">
    <w:abstractNumId w:val="19"/>
  </w:num>
  <w:num w:numId="18">
    <w:abstractNumId w:val="3"/>
  </w:num>
  <w:num w:numId="19">
    <w:abstractNumId w:val="15"/>
  </w:num>
  <w:num w:numId="20">
    <w:abstractNumId w:val="23"/>
  </w:num>
  <w:num w:numId="21">
    <w:abstractNumId w:val="16"/>
  </w:num>
  <w:num w:numId="22">
    <w:abstractNumId w:val="22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21"/>
  </w:num>
  <w:num w:numId="27">
    <w:abstractNumId w:val="4"/>
  </w:num>
  <w:num w:numId="28">
    <w:abstractNumId w:val="1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D77"/>
    <w:rsid w:val="00007560"/>
    <w:rsid w:val="0001607A"/>
    <w:rsid w:val="00017C72"/>
    <w:rsid w:val="00052855"/>
    <w:rsid w:val="000538F0"/>
    <w:rsid w:val="000544E1"/>
    <w:rsid w:val="00057418"/>
    <w:rsid w:val="000707FE"/>
    <w:rsid w:val="000724C6"/>
    <w:rsid w:val="00096817"/>
    <w:rsid w:val="000C3670"/>
    <w:rsid w:val="001119E5"/>
    <w:rsid w:val="00112DE9"/>
    <w:rsid w:val="001E0158"/>
    <w:rsid w:val="002708E1"/>
    <w:rsid w:val="00281AFD"/>
    <w:rsid w:val="00295E4D"/>
    <w:rsid w:val="00297CF7"/>
    <w:rsid w:val="002D5C92"/>
    <w:rsid w:val="002E2713"/>
    <w:rsid w:val="002E7CE1"/>
    <w:rsid w:val="002F2A89"/>
    <w:rsid w:val="00305065"/>
    <w:rsid w:val="003355B6"/>
    <w:rsid w:val="003C1DB6"/>
    <w:rsid w:val="003C6573"/>
    <w:rsid w:val="003C7F54"/>
    <w:rsid w:val="004018F7"/>
    <w:rsid w:val="00417919"/>
    <w:rsid w:val="004470CB"/>
    <w:rsid w:val="00452EE7"/>
    <w:rsid w:val="00470D78"/>
    <w:rsid w:val="00484EE5"/>
    <w:rsid w:val="00484FDB"/>
    <w:rsid w:val="00491B6E"/>
    <w:rsid w:val="00492FD1"/>
    <w:rsid w:val="00496655"/>
    <w:rsid w:val="004B4954"/>
    <w:rsid w:val="004C0EC2"/>
    <w:rsid w:val="004D4BE8"/>
    <w:rsid w:val="00507190"/>
    <w:rsid w:val="00536A5B"/>
    <w:rsid w:val="00543649"/>
    <w:rsid w:val="005653AE"/>
    <w:rsid w:val="005735EE"/>
    <w:rsid w:val="005816B4"/>
    <w:rsid w:val="005A260B"/>
    <w:rsid w:val="005A2933"/>
    <w:rsid w:val="005B6983"/>
    <w:rsid w:val="00634B4F"/>
    <w:rsid w:val="006521A5"/>
    <w:rsid w:val="00654F1F"/>
    <w:rsid w:val="00660B32"/>
    <w:rsid w:val="0068232C"/>
    <w:rsid w:val="006A6662"/>
    <w:rsid w:val="006C1226"/>
    <w:rsid w:val="006F7FF5"/>
    <w:rsid w:val="00703187"/>
    <w:rsid w:val="00706D96"/>
    <w:rsid w:val="00742E15"/>
    <w:rsid w:val="0076746C"/>
    <w:rsid w:val="00774FF9"/>
    <w:rsid w:val="007A3D77"/>
    <w:rsid w:val="007B42E7"/>
    <w:rsid w:val="007D29DC"/>
    <w:rsid w:val="007D401E"/>
    <w:rsid w:val="007F3309"/>
    <w:rsid w:val="008509DF"/>
    <w:rsid w:val="00874868"/>
    <w:rsid w:val="00891DFF"/>
    <w:rsid w:val="008A3CF6"/>
    <w:rsid w:val="00964850"/>
    <w:rsid w:val="00970BC6"/>
    <w:rsid w:val="00980966"/>
    <w:rsid w:val="0099074D"/>
    <w:rsid w:val="009C6B9F"/>
    <w:rsid w:val="009E25C6"/>
    <w:rsid w:val="009E285D"/>
    <w:rsid w:val="00A07D50"/>
    <w:rsid w:val="00AC3B7D"/>
    <w:rsid w:val="00AE3623"/>
    <w:rsid w:val="00B17224"/>
    <w:rsid w:val="00B35731"/>
    <w:rsid w:val="00B607B8"/>
    <w:rsid w:val="00B673B4"/>
    <w:rsid w:val="00BD2E09"/>
    <w:rsid w:val="00C35892"/>
    <w:rsid w:val="00C60507"/>
    <w:rsid w:val="00C801B9"/>
    <w:rsid w:val="00C90708"/>
    <w:rsid w:val="00CA7AE2"/>
    <w:rsid w:val="00CF0741"/>
    <w:rsid w:val="00CF41C6"/>
    <w:rsid w:val="00D047D1"/>
    <w:rsid w:val="00D06C25"/>
    <w:rsid w:val="00D56520"/>
    <w:rsid w:val="00D81B4D"/>
    <w:rsid w:val="00D825C1"/>
    <w:rsid w:val="00D93515"/>
    <w:rsid w:val="00DC7526"/>
    <w:rsid w:val="00DF38F1"/>
    <w:rsid w:val="00E01F08"/>
    <w:rsid w:val="00E366CE"/>
    <w:rsid w:val="00E52FDC"/>
    <w:rsid w:val="00EB0E5D"/>
    <w:rsid w:val="00F05396"/>
    <w:rsid w:val="00F05B95"/>
    <w:rsid w:val="00F0645E"/>
    <w:rsid w:val="00F75DAB"/>
    <w:rsid w:val="00F75EFD"/>
    <w:rsid w:val="00FB57D9"/>
    <w:rsid w:val="00FC5689"/>
    <w:rsid w:val="00FD17DF"/>
    <w:rsid w:val="00FE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A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D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6817"/>
    <w:pPr>
      <w:ind w:left="720"/>
      <w:contextualSpacing/>
    </w:pPr>
  </w:style>
  <w:style w:type="table" w:styleId="Tabellrutnt">
    <w:name w:val="Table Grid"/>
    <w:basedOn w:val="Normaltabell"/>
    <w:uiPriority w:val="59"/>
    <w:rsid w:val="002E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4">
    <w:name w:val="Light Shading Accent 4"/>
    <w:basedOn w:val="Normaltabell"/>
    <w:uiPriority w:val="60"/>
    <w:rsid w:val="005735E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llanmrkskuggning2-dekorfrg4">
    <w:name w:val="Medium Shading 2 Accent 4"/>
    <w:basedOn w:val="Normaltabell"/>
    <w:uiPriority w:val="64"/>
    <w:rsid w:val="00573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5735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idhuvud">
    <w:name w:val="header"/>
    <w:basedOn w:val="Normal"/>
    <w:link w:val="SidhuvudChar"/>
    <w:uiPriority w:val="99"/>
    <w:semiHidden/>
    <w:unhideWhenUsed/>
    <w:rsid w:val="008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509DF"/>
  </w:style>
  <w:style w:type="paragraph" w:styleId="Sidfot">
    <w:name w:val="footer"/>
    <w:basedOn w:val="Normal"/>
    <w:link w:val="SidfotChar"/>
    <w:uiPriority w:val="99"/>
    <w:semiHidden/>
    <w:unhideWhenUsed/>
    <w:rsid w:val="00850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509DF"/>
  </w:style>
  <w:style w:type="paragraph" w:styleId="Normalwebb">
    <w:name w:val="Normal (Web)"/>
    <w:basedOn w:val="Normal"/>
    <w:uiPriority w:val="99"/>
    <w:rsid w:val="0096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eldheading">
    <w:name w:val="fieldheading"/>
    <w:basedOn w:val="Standardstycketeckensnitt"/>
    <w:rsid w:val="00297CF7"/>
  </w:style>
  <w:style w:type="character" w:styleId="Stark">
    <w:name w:val="Strong"/>
    <w:basedOn w:val="Standardstycketeckensnitt"/>
    <w:uiPriority w:val="22"/>
    <w:qFormat/>
    <w:rsid w:val="00297CF7"/>
    <w:rPr>
      <w:b/>
      <w:bCs/>
    </w:rPr>
  </w:style>
  <w:style w:type="character" w:customStyle="1" w:styleId="fieldingress">
    <w:name w:val="fieldingress"/>
    <w:basedOn w:val="Standardstycketeckensnitt"/>
    <w:rsid w:val="00297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7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9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E860-F82A-48AA-80F4-FB67EF1C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717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aa16686</dc:creator>
  <cp:lastModifiedBy>aa21237</cp:lastModifiedBy>
  <cp:revision>14</cp:revision>
  <cp:lastPrinted>2012-10-04T10:31:00Z</cp:lastPrinted>
  <dcterms:created xsi:type="dcterms:W3CDTF">2012-10-01T15:03:00Z</dcterms:created>
  <dcterms:modified xsi:type="dcterms:W3CDTF">2012-10-04T10:33:00Z</dcterms:modified>
</cp:coreProperties>
</file>